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F6" w:rsidRPr="008D4082" w:rsidRDefault="008D4082">
      <w:pPr>
        <w:pStyle w:val="Nadpis1"/>
        <w:spacing w:before="74" w:line="276" w:lineRule="auto"/>
        <w:ind w:left="2723" w:right="768" w:hanging="1959"/>
        <w:rPr>
          <w:color w:val="FF0000"/>
          <w:u w:val="single"/>
        </w:rPr>
      </w:pPr>
      <w:r w:rsidRPr="008D4082">
        <w:rPr>
          <w:color w:val="FF0000"/>
          <w:u w:val="single"/>
        </w:rPr>
        <w:t>Dekrét a Nóta Apoštolskej penitenciárie o udelení mimoriadnych odpustkov a spoločnom rozhrešení v čase pandémie</w:t>
      </w:r>
    </w:p>
    <w:p w:rsidR="008D4082" w:rsidRPr="008D4082" w:rsidRDefault="008D4082">
      <w:pPr>
        <w:pStyle w:val="Nadpis1"/>
        <w:spacing w:before="74" w:line="276" w:lineRule="auto"/>
        <w:ind w:left="2723" w:right="768" w:hanging="1959"/>
        <w:rPr>
          <w:color w:val="FF0000"/>
        </w:rPr>
      </w:pPr>
    </w:p>
    <w:p w:rsidR="008D4082" w:rsidRDefault="008D4082" w:rsidP="008D4082">
      <w:pPr>
        <w:pStyle w:val="Zkladntext"/>
        <w:spacing w:line="276" w:lineRule="auto"/>
        <w:ind w:left="0" w:right="118" w:firstLine="720"/>
      </w:pPr>
      <w:r>
        <w:t xml:space="preserve">Dňa 19. marca 2020, na základe autorizácie od Svätého Otca Františka vydala Apoštolská penitenciária (kard. M. Piacenza a K. Nykiel) </w:t>
      </w:r>
      <w:r>
        <w:t xml:space="preserve">dekrét o možnosti získania úplných odpustkov v čase aktuálnej pandémie. </w:t>
      </w:r>
    </w:p>
    <w:p w:rsidR="00D768F6" w:rsidRPr="008D4082" w:rsidRDefault="008D4082" w:rsidP="008D4082">
      <w:pPr>
        <w:pStyle w:val="Zkladntext"/>
        <w:spacing w:line="276" w:lineRule="auto"/>
        <w:ind w:left="0" w:right="118" w:firstLine="720"/>
        <w:rPr>
          <w:b/>
          <w:bCs/>
        </w:rPr>
      </w:pPr>
      <w:r w:rsidRPr="008D4082">
        <w:rPr>
          <w:b/>
          <w:bCs/>
        </w:rPr>
        <w:t>Úplné odpustky môžu získať:</w:t>
      </w:r>
    </w:p>
    <w:p w:rsidR="00D768F6" w:rsidRDefault="008D4082">
      <w:pPr>
        <w:pStyle w:val="Zkladntext"/>
        <w:spacing w:line="276" w:lineRule="auto"/>
        <w:ind w:left="0" w:right="112" w:firstLine="0"/>
      </w:pPr>
      <w:r w:rsidRPr="008D4082">
        <w:rPr>
          <w:color w:val="FF0000"/>
        </w:rPr>
        <w:t>*</w:t>
      </w:r>
      <w:r>
        <w:rPr>
          <w:color w:val="FF0000"/>
        </w:rPr>
        <w:t xml:space="preserve"> </w:t>
      </w:r>
      <w:r w:rsidRPr="008D4082">
        <w:rPr>
          <w:i/>
          <w:color w:val="FF0000"/>
        </w:rPr>
        <w:t>postihnutí koronavírusom</w:t>
      </w:r>
      <w:r>
        <w:rPr>
          <w:i/>
        </w:rPr>
        <w:t xml:space="preserve">, </w:t>
      </w:r>
      <w:r>
        <w:t>ak sú v karanténe v nemocnici alebo doma: zrieknutie sa hriechu, ak nábožne počúvajú sv. omšu alebo modlitbu sv. ruženca alebo krí</w:t>
      </w:r>
      <w:r>
        <w:t>žovú cestu alebo inú pobožnosť. Alebo aspoň sa pomodlia Verím v Boha, Otčenáš, Zdravas Mária a obetujú svoju skúšku v duchu viery v Boha a lásky k blížnym, vzbudia si úmysel získať odpustky  a majú zámer čo najskôr sa vyspovedať, prijať sv. prijímanie a po</w:t>
      </w:r>
      <w:r>
        <w:t xml:space="preserve">modliť sa na úmysel Sv. Otca. Odpustky získajú </w:t>
      </w:r>
      <w:r>
        <w:rPr>
          <w:spacing w:val="-6"/>
        </w:rPr>
        <w:t>hneď.</w:t>
      </w:r>
    </w:p>
    <w:p w:rsidR="00D768F6" w:rsidRDefault="008D4082">
      <w:pPr>
        <w:pStyle w:val="Odsekzoznamu"/>
        <w:numPr>
          <w:ilvl w:val="0"/>
          <w:numId w:val="2"/>
        </w:numPr>
        <w:tabs>
          <w:tab w:val="left" w:pos="306"/>
        </w:tabs>
        <w:spacing w:line="276" w:lineRule="auto"/>
        <w:ind w:right="115" w:hanging="284"/>
        <w:rPr>
          <w:sz w:val="24"/>
        </w:rPr>
      </w:pPr>
      <w:r w:rsidRPr="008D4082">
        <w:rPr>
          <w:i/>
          <w:color w:val="FF0000"/>
          <w:sz w:val="24"/>
        </w:rPr>
        <w:t>zdravotnícki pracovníci a rodinní príslušníci nakazených</w:t>
      </w:r>
      <w:r>
        <w:rPr>
          <w:i/>
          <w:sz w:val="24"/>
        </w:rPr>
        <w:t xml:space="preserve">, </w:t>
      </w:r>
      <w:r>
        <w:rPr>
          <w:sz w:val="24"/>
        </w:rPr>
        <w:t>ktorí slúžia blížnym a podstupujú riziko nákazy, získavajú úplné odpustky za rovnakých podmienok ako postihnutí koronavírusom.</w:t>
      </w:r>
    </w:p>
    <w:p w:rsidR="00D768F6" w:rsidRDefault="008D4082">
      <w:pPr>
        <w:pStyle w:val="Odsekzoznamu"/>
        <w:numPr>
          <w:ilvl w:val="0"/>
          <w:numId w:val="2"/>
        </w:numPr>
        <w:tabs>
          <w:tab w:val="left" w:pos="345"/>
        </w:tabs>
        <w:spacing w:line="276" w:lineRule="auto"/>
        <w:ind w:right="118" w:hanging="284"/>
        <w:rPr>
          <w:sz w:val="24"/>
        </w:rPr>
      </w:pPr>
      <w:r w:rsidRPr="008D4082">
        <w:rPr>
          <w:i/>
          <w:color w:val="FF0000"/>
          <w:sz w:val="24"/>
        </w:rPr>
        <w:t>ostatní veriaci,</w:t>
      </w:r>
      <w:r>
        <w:rPr>
          <w:i/>
          <w:sz w:val="24"/>
        </w:rPr>
        <w:t xml:space="preserve"> </w:t>
      </w:r>
      <w:r>
        <w:rPr>
          <w:sz w:val="24"/>
        </w:rPr>
        <w:t>ak o</w:t>
      </w:r>
      <w:r>
        <w:rPr>
          <w:sz w:val="24"/>
        </w:rPr>
        <w:t xml:space="preserve">betujú návštevu Najsvätejšej Sviatosti, eucharistickú adoráciu alebo aspoň polhodinové čítanie Svätého písma, či modlitbu sv. ruženca alebo krížovú cestu alebo Korunku Božieho milosrdenstva, aby od Boha vyprosili skončenie epidémie, ako aj úľavu pre tých, </w:t>
      </w:r>
      <w:r>
        <w:rPr>
          <w:sz w:val="24"/>
        </w:rPr>
        <w:t xml:space="preserve">čo sú ňou postihnutí a večnú spásu pre tých, ktorých si Pán povolal k </w:t>
      </w:r>
      <w:r>
        <w:rPr>
          <w:spacing w:val="-20"/>
          <w:sz w:val="24"/>
        </w:rPr>
        <w:t>sebe.</w:t>
      </w:r>
    </w:p>
    <w:p w:rsidR="00D768F6" w:rsidRPr="008D4082" w:rsidRDefault="008D4082">
      <w:pPr>
        <w:pStyle w:val="Odsekzoznamu"/>
        <w:numPr>
          <w:ilvl w:val="0"/>
          <w:numId w:val="2"/>
        </w:numPr>
        <w:tabs>
          <w:tab w:val="left" w:pos="314"/>
        </w:tabs>
        <w:spacing w:line="276" w:lineRule="auto"/>
        <w:ind w:right="115" w:hanging="284"/>
        <w:rPr>
          <w:i/>
          <w:iCs/>
          <w:sz w:val="24"/>
        </w:rPr>
      </w:pPr>
      <w:r w:rsidRPr="008D4082">
        <w:rPr>
          <w:i/>
          <w:color w:val="FF0000"/>
          <w:sz w:val="24"/>
        </w:rPr>
        <w:t>umierajúci,</w:t>
      </w:r>
      <w:r>
        <w:rPr>
          <w:i/>
          <w:color w:val="FF0000"/>
          <w:sz w:val="24"/>
        </w:rPr>
        <w:t xml:space="preserve"> </w:t>
      </w:r>
      <w:r>
        <w:rPr>
          <w:sz w:val="24"/>
        </w:rPr>
        <w:t>k</w:t>
      </w:r>
      <w:r>
        <w:rPr>
          <w:sz w:val="24"/>
        </w:rPr>
        <w:t>torí v hodine smrti nemajú možnosť prijať pomazanie chorých a viatikum: ak sa v živote modlili pravidelne nejakú modlitbu a sú náležite pripravení a pred smrťou si uctia</w:t>
      </w:r>
      <w:r>
        <w:rPr>
          <w:sz w:val="24"/>
        </w:rPr>
        <w:t xml:space="preserve"> kríž </w:t>
      </w:r>
      <w:r w:rsidRPr="008D4082">
        <w:rPr>
          <w:i/>
          <w:iCs/>
          <w:sz w:val="24"/>
        </w:rPr>
        <w:t>(ostatné podmienky dopĺňa</w:t>
      </w:r>
      <w:r>
        <w:rPr>
          <w:i/>
          <w:iCs/>
          <w:sz w:val="24"/>
        </w:rPr>
        <w:t xml:space="preserve"> </w:t>
      </w:r>
      <w:r w:rsidRPr="008D4082">
        <w:rPr>
          <w:i/>
          <w:iCs/>
          <w:spacing w:val="-8"/>
          <w:sz w:val="24"/>
        </w:rPr>
        <w:t>Cirkev).</w:t>
      </w:r>
    </w:p>
    <w:p w:rsidR="00D768F6" w:rsidRDefault="00D768F6">
      <w:pPr>
        <w:pStyle w:val="Zkladntext"/>
        <w:spacing w:before="8"/>
        <w:ind w:left="0" w:firstLine="0"/>
        <w:jc w:val="left"/>
        <w:rPr>
          <w:sz w:val="27"/>
        </w:rPr>
      </w:pPr>
    </w:p>
    <w:p w:rsidR="00D768F6" w:rsidRPr="008D4082" w:rsidRDefault="008D4082">
      <w:pPr>
        <w:pStyle w:val="Nadpis1"/>
        <w:rPr>
          <w:color w:val="FF0000"/>
          <w:u w:val="single"/>
        </w:rPr>
      </w:pPr>
      <w:r w:rsidRPr="008D4082">
        <w:rPr>
          <w:color w:val="FF0000"/>
          <w:u w:val="single"/>
        </w:rPr>
        <w:t>Nóta Apoštolskej penitenciárie o sviatosti zmierenia v čase aktuálnej pandémie</w:t>
      </w:r>
    </w:p>
    <w:p w:rsidR="008D4082" w:rsidRPr="008D4082" w:rsidRDefault="008D4082">
      <w:pPr>
        <w:pStyle w:val="Nadpis1"/>
        <w:rPr>
          <w:color w:val="FF0000"/>
        </w:rPr>
      </w:pPr>
    </w:p>
    <w:p w:rsidR="00D768F6" w:rsidRDefault="008D4082">
      <w:pPr>
        <w:pStyle w:val="Odsekzoznamu"/>
        <w:numPr>
          <w:ilvl w:val="0"/>
          <w:numId w:val="1"/>
        </w:numPr>
        <w:tabs>
          <w:tab w:val="left" w:pos="297"/>
        </w:tabs>
        <w:spacing w:before="36"/>
        <w:ind w:left="296" w:hanging="181"/>
        <w:rPr>
          <w:sz w:val="24"/>
        </w:rPr>
      </w:pPr>
      <w:r>
        <w:rPr>
          <w:sz w:val="24"/>
        </w:rPr>
        <w:t xml:space="preserve">Aj v súčasnej dobe platí riadny spôsob vysluhovania sviatosti </w:t>
      </w:r>
      <w:r>
        <w:rPr>
          <w:spacing w:val="-11"/>
          <w:sz w:val="24"/>
        </w:rPr>
        <w:t>zmierenia.</w:t>
      </w:r>
    </w:p>
    <w:p w:rsidR="00D768F6" w:rsidRDefault="008D4082">
      <w:pPr>
        <w:pStyle w:val="Odsekzoznamu"/>
        <w:numPr>
          <w:ilvl w:val="0"/>
          <w:numId w:val="1"/>
        </w:numPr>
        <w:tabs>
          <w:tab w:val="left" w:pos="323"/>
        </w:tabs>
        <w:spacing w:before="41" w:line="276" w:lineRule="auto"/>
        <w:ind w:right="113" w:hanging="284"/>
        <w:rPr>
          <w:sz w:val="24"/>
        </w:rPr>
      </w:pPr>
      <w:r>
        <w:rPr>
          <w:sz w:val="24"/>
        </w:rPr>
        <w:t xml:space="preserve">Ak niet času na vypočutie svätej spovede a </w:t>
      </w:r>
      <w:r>
        <w:rPr>
          <w:sz w:val="24"/>
        </w:rPr>
        <w:t xml:space="preserve">nebezpečenstvo smrti je blízke, možno udeliť rozhrešenie viacerým penitentom, a to na základe súhlasu biskupa. V platnosti ostáva </w:t>
      </w:r>
      <w:r w:rsidRPr="008D4082">
        <w:rPr>
          <w:i/>
          <w:iCs/>
          <w:sz w:val="24"/>
        </w:rPr>
        <w:t>votum sacramenti</w:t>
      </w:r>
      <w:r>
        <w:rPr>
          <w:sz w:val="24"/>
        </w:rPr>
        <w:t xml:space="preserve"> </w:t>
      </w:r>
      <w:r w:rsidRPr="008D4082">
        <w:rPr>
          <w:i/>
          <w:iCs/>
          <w:sz w:val="24"/>
        </w:rPr>
        <w:t xml:space="preserve">(= rozhodnutie vyspovedať sa aspoň z ťažkých hriechov) </w:t>
      </w:r>
      <w:r>
        <w:rPr>
          <w:sz w:val="24"/>
        </w:rPr>
        <w:t xml:space="preserve">hneď, keď to bude </w:t>
      </w:r>
      <w:r>
        <w:rPr>
          <w:spacing w:val="-1"/>
          <w:sz w:val="24"/>
        </w:rPr>
        <w:t>možné.</w:t>
      </w:r>
    </w:p>
    <w:p w:rsidR="00D768F6" w:rsidRDefault="008D4082">
      <w:pPr>
        <w:pStyle w:val="Odsekzoznamu"/>
        <w:numPr>
          <w:ilvl w:val="0"/>
          <w:numId w:val="1"/>
        </w:numPr>
        <w:tabs>
          <w:tab w:val="left" w:pos="297"/>
        </w:tabs>
        <w:ind w:left="296" w:hanging="181"/>
        <w:rPr>
          <w:sz w:val="24"/>
        </w:rPr>
      </w:pPr>
      <w:r>
        <w:rPr>
          <w:sz w:val="24"/>
        </w:rPr>
        <w:t>Kňaz to musí vopred konzultova</w:t>
      </w:r>
      <w:r>
        <w:rPr>
          <w:sz w:val="24"/>
        </w:rPr>
        <w:t xml:space="preserve">ť s biskupom, ak niet času, musí ho informovať čo </w:t>
      </w:r>
      <w:r>
        <w:rPr>
          <w:spacing w:val="-11"/>
          <w:sz w:val="24"/>
        </w:rPr>
        <w:t>najskôr.</w:t>
      </w:r>
    </w:p>
    <w:p w:rsidR="00D768F6" w:rsidRDefault="008D4082">
      <w:pPr>
        <w:pStyle w:val="Odsekzoznamu"/>
        <w:numPr>
          <w:ilvl w:val="0"/>
          <w:numId w:val="1"/>
        </w:numPr>
        <w:tabs>
          <w:tab w:val="left" w:pos="314"/>
        </w:tabs>
        <w:spacing w:before="43" w:line="276" w:lineRule="auto"/>
        <w:ind w:right="113" w:hanging="284"/>
        <w:rPr>
          <w:sz w:val="24"/>
        </w:rPr>
      </w:pPr>
      <w:r>
        <w:rPr>
          <w:sz w:val="24"/>
        </w:rPr>
        <w:t xml:space="preserve">Biskupovi prináleží určiť podmienky vyslúženia spoločného rozhrešenia: miesta s osobami infikovanými koronavírusom, prostriedky na zosilnenie </w:t>
      </w:r>
      <w:r>
        <w:rPr>
          <w:spacing w:val="-7"/>
          <w:sz w:val="24"/>
        </w:rPr>
        <w:t>hlasu.</w:t>
      </w:r>
    </w:p>
    <w:p w:rsidR="00D768F6" w:rsidRPr="008D4082" w:rsidRDefault="008D4082">
      <w:pPr>
        <w:pStyle w:val="Odsekzoznamu"/>
        <w:numPr>
          <w:ilvl w:val="0"/>
          <w:numId w:val="1"/>
        </w:numPr>
        <w:tabs>
          <w:tab w:val="left" w:pos="362"/>
        </w:tabs>
        <w:spacing w:line="276" w:lineRule="auto"/>
        <w:ind w:right="117" w:hanging="284"/>
        <w:rPr>
          <w:b/>
          <w:bCs/>
          <w:sz w:val="24"/>
        </w:rPr>
      </w:pPr>
      <w:r w:rsidRPr="008D4082">
        <w:rPr>
          <w:b/>
          <w:bCs/>
          <w:sz w:val="24"/>
        </w:rPr>
        <w:t>Čo najskôr nech kňazi veriacim vysvetlia, že ľútos</w:t>
      </w:r>
      <w:r w:rsidRPr="008D4082">
        <w:rPr>
          <w:b/>
          <w:bCs/>
          <w:sz w:val="24"/>
        </w:rPr>
        <w:t>ť nad hriechmi, spojená s pevným rozhodnutím vyspovedať sa čo najskôr, ihneď prináša odpustenie hriechov, a to aj smrteľných.</w:t>
      </w:r>
    </w:p>
    <w:p w:rsidR="00D768F6" w:rsidRDefault="00D768F6">
      <w:pPr>
        <w:pStyle w:val="Zkladntext"/>
        <w:spacing w:before="11"/>
        <w:ind w:left="0" w:firstLine="0"/>
        <w:jc w:val="left"/>
        <w:rPr>
          <w:sz w:val="27"/>
        </w:rPr>
      </w:pPr>
    </w:p>
    <w:p w:rsidR="00D768F6" w:rsidRDefault="00D768F6">
      <w:pPr>
        <w:pStyle w:val="Nadpis1"/>
        <w:ind w:left="1114"/>
      </w:pPr>
    </w:p>
    <w:p w:rsidR="00D768F6" w:rsidRDefault="00D768F6">
      <w:pPr>
        <w:pStyle w:val="Zkladntext"/>
        <w:spacing w:before="7"/>
        <w:ind w:left="0" w:firstLine="0"/>
        <w:jc w:val="left"/>
        <w:rPr>
          <w:sz w:val="27"/>
        </w:rPr>
      </w:pPr>
    </w:p>
    <w:p w:rsidR="008D4082" w:rsidRDefault="008D4082" w:rsidP="008D4082">
      <w:pPr>
        <w:pStyle w:val="Zkladntext"/>
        <w:spacing w:line="552" w:lineRule="auto"/>
        <w:ind w:left="116" w:right="1578" w:firstLine="0"/>
        <w:jc w:val="center"/>
        <w:rPr>
          <w:i/>
          <w:iCs/>
          <w:color w:val="FF0000"/>
        </w:rPr>
      </w:pPr>
      <w:r w:rsidRPr="008D4082">
        <w:rPr>
          <w:i/>
          <w:iCs/>
          <w:color w:val="FF0000"/>
        </w:rPr>
        <w:t>Kompletný text o udelení odpustkov a usmernení ohľadom</w:t>
      </w:r>
      <w:r>
        <w:rPr>
          <w:i/>
          <w:iCs/>
          <w:color w:val="FF0000"/>
        </w:rPr>
        <w:t xml:space="preserve"> </w:t>
      </w:r>
      <w:bookmarkStart w:id="0" w:name="_GoBack"/>
      <w:bookmarkEnd w:id="0"/>
      <w:r w:rsidRPr="008D4082">
        <w:rPr>
          <w:i/>
          <w:iCs/>
          <w:color w:val="FF0000"/>
        </w:rPr>
        <w:t>sviatosti zmierenia:</w:t>
      </w:r>
      <w:r w:rsidRPr="008D4082">
        <w:rPr>
          <w:rStyle w:val="ListLabel19"/>
          <w:i/>
          <w:iCs/>
        </w:rPr>
        <w:t xml:space="preserve"> </w:t>
      </w:r>
      <w:hyperlink r:id="rId5" w:history="1">
        <w:r w:rsidRPr="00E925E4">
          <w:rPr>
            <w:rStyle w:val="Hypertextovprepojenie"/>
            <w:i/>
            <w:iCs/>
          </w:rPr>
          <w:t>https://www.tkkbs.sk/view.php?cisloclanku=20200321012</w:t>
        </w:r>
      </w:hyperlink>
    </w:p>
    <w:p w:rsidR="00D768F6" w:rsidRPr="008D4082" w:rsidRDefault="008D4082" w:rsidP="008D4082">
      <w:pPr>
        <w:pStyle w:val="Zkladntext"/>
        <w:spacing w:line="552" w:lineRule="auto"/>
        <w:ind w:left="116" w:right="1578" w:firstLine="0"/>
        <w:rPr>
          <w:i/>
          <w:iCs/>
        </w:rPr>
      </w:pPr>
      <w:r>
        <w:rPr>
          <w:i/>
          <w:iCs/>
          <w:color w:val="FF0000"/>
        </w:rPr>
        <w:t xml:space="preserve">                                                                                              </w:t>
      </w:r>
    </w:p>
    <w:p w:rsidR="008D4082" w:rsidRPr="008D4082" w:rsidRDefault="008D4082">
      <w:pPr>
        <w:pStyle w:val="Zkladntext"/>
        <w:spacing w:line="552" w:lineRule="auto"/>
        <w:ind w:left="116" w:right="1578" w:firstLine="0"/>
        <w:rPr>
          <w:i/>
          <w:iCs/>
        </w:rPr>
      </w:pPr>
    </w:p>
    <w:sectPr w:rsidR="008D4082" w:rsidRPr="008D4082" w:rsidSect="008D4082">
      <w:pgSz w:w="11906" w:h="16838"/>
      <w:pgMar w:top="900" w:right="1300" w:bottom="280" w:left="1300" w:header="0" w:footer="0" w:gutter="0"/>
      <w:pgBorders w:offsetFrom="page">
        <w:top w:val="triple" w:sz="4" w:space="24" w:color="C00000"/>
        <w:left w:val="triple" w:sz="4" w:space="24" w:color="C00000"/>
        <w:bottom w:val="triple" w:sz="4" w:space="24" w:color="C00000"/>
        <w:right w:val="triple" w:sz="4" w:space="24" w:color="C00000"/>
      </w:pgBorders>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17E"/>
    <w:multiLevelType w:val="multilevel"/>
    <w:tmpl w:val="DC7C26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AC445E"/>
    <w:multiLevelType w:val="multilevel"/>
    <w:tmpl w:val="2B98EC24"/>
    <w:lvl w:ilvl="0">
      <w:numFmt w:val="bullet"/>
      <w:lvlText w:val="*"/>
      <w:lvlJc w:val="left"/>
      <w:pPr>
        <w:ind w:left="399" w:hanging="180"/>
      </w:pPr>
      <w:rPr>
        <w:rFonts w:ascii="Times New Roman" w:hAnsi="Times New Roman" w:cs="Times New Roman" w:hint="default"/>
        <w:spacing w:val="-5"/>
        <w:w w:val="99"/>
        <w:sz w:val="24"/>
        <w:szCs w:val="24"/>
        <w:lang w:val="sk-SK" w:eastAsia="sk-SK" w:bidi="sk-SK"/>
      </w:rPr>
    </w:lvl>
    <w:lvl w:ilvl="1">
      <w:numFmt w:val="bullet"/>
      <w:lvlText w:val=""/>
      <w:lvlJc w:val="left"/>
      <w:pPr>
        <w:ind w:left="1290" w:hanging="180"/>
      </w:pPr>
      <w:rPr>
        <w:rFonts w:ascii="Symbol" w:hAnsi="Symbol" w:cs="Symbol" w:hint="default"/>
        <w:lang w:val="sk-SK" w:eastAsia="sk-SK" w:bidi="sk-SK"/>
      </w:rPr>
    </w:lvl>
    <w:lvl w:ilvl="2">
      <w:numFmt w:val="bullet"/>
      <w:lvlText w:val=""/>
      <w:lvlJc w:val="left"/>
      <w:pPr>
        <w:ind w:left="2181" w:hanging="180"/>
      </w:pPr>
      <w:rPr>
        <w:rFonts w:ascii="Symbol" w:hAnsi="Symbol" w:cs="Symbol" w:hint="default"/>
        <w:lang w:val="sk-SK" w:eastAsia="sk-SK" w:bidi="sk-SK"/>
      </w:rPr>
    </w:lvl>
    <w:lvl w:ilvl="3">
      <w:numFmt w:val="bullet"/>
      <w:lvlText w:val=""/>
      <w:lvlJc w:val="left"/>
      <w:pPr>
        <w:ind w:left="3071" w:hanging="180"/>
      </w:pPr>
      <w:rPr>
        <w:rFonts w:ascii="Symbol" w:hAnsi="Symbol" w:cs="Symbol" w:hint="default"/>
        <w:lang w:val="sk-SK" w:eastAsia="sk-SK" w:bidi="sk-SK"/>
      </w:rPr>
    </w:lvl>
    <w:lvl w:ilvl="4">
      <w:numFmt w:val="bullet"/>
      <w:lvlText w:val=""/>
      <w:lvlJc w:val="left"/>
      <w:pPr>
        <w:ind w:left="3962" w:hanging="180"/>
      </w:pPr>
      <w:rPr>
        <w:rFonts w:ascii="Symbol" w:hAnsi="Symbol" w:cs="Symbol" w:hint="default"/>
        <w:lang w:val="sk-SK" w:eastAsia="sk-SK" w:bidi="sk-SK"/>
      </w:rPr>
    </w:lvl>
    <w:lvl w:ilvl="5">
      <w:numFmt w:val="bullet"/>
      <w:lvlText w:val=""/>
      <w:lvlJc w:val="left"/>
      <w:pPr>
        <w:ind w:left="4853" w:hanging="180"/>
      </w:pPr>
      <w:rPr>
        <w:rFonts w:ascii="Symbol" w:hAnsi="Symbol" w:cs="Symbol" w:hint="default"/>
        <w:lang w:val="sk-SK" w:eastAsia="sk-SK" w:bidi="sk-SK"/>
      </w:rPr>
    </w:lvl>
    <w:lvl w:ilvl="6">
      <w:numFmt w:val="bullet"/>
      <w:lvlText w:val=""/>
      <w:lvlJc w:val="left"/>
      <w:pPr>
        <w:ind w:left="5743" w:hanging="180"/>
      </w:pPr>
      <w:rPr>
        <w:rFonts w:ascii="Symbol" w:hAnsi="Symbol" w:cs="Symbol" w:hint="default"/>
        <w:lang w:val="sk-SK" w:eastAsia="sk-SK" w:bidi="sk-SK"/>
      </w:rPr>
    </w:lvl>
    <w:lvl w:ilvl="7">
      <w:numFmt w:val="bullet"/>
      <w:lvlText w:val=""/>
      <w:lvlJc w:val="left"/>
      <w:pPr>
        <w:ind w:left="6634" w:hanging="180"/>
      </w:pPr>
      <w:rPr>
        <w:rFonts w:ascii="Symbol" w:hAnsi="Symbol" w:cs="Symbol" w:hint="default"/>
        <w:lang w:val="sk-SK" w:eastAsia="sk-SK" w:bidi="sk-SK"/>
      </w:rPr>
    </w:lvl>
    <w:lvl w:ilvl="8">
      <w:numFmt w:val="bullet"/>
      <w:lvlText w:val=""/>
      <w:lvlJc w:val="left"/>
      <w:pPr>
        <w:ind w:left="7525" w:hanging="180"/>
      </w:pPr>
      <w:rPr>
        <w:rFonts w:ascii="Symbol" w:hAnsi="Symbol" w:cs="Symbol" w:hint="default"/>
        <w:lang w:val="sk-SK" w:eastAsia="sk-SK" w:bidi="sk-SK"/>
      </w:rPr>
    </w:lvl>
  </w:abstractNum>
  <w:abstractNum w:abstractNumId="2" w15:restartNumberingAfterBreak="0">
    <w:nsid w:val="55304A25"/>
    <w:multiLevelType w:val="multilevel"/>
    <w:tmpl w:val="76A07B86"/>
    <w:lvl w:ilvl="0">
      <w:numFmt w:val="bullet"/>
      <w:lvlText w:val="*"/>
      <w:lvlJc w:val="left"/>
      <w:pPr>
        <w:ind w:left="399" w:hanging="190"/>
      </w:pPr>
      <w:rPr>
        <w:rFonts w:ascii="Times New Roman" w:hAnsi="Times New Roman" w:cs="Times New Roman" w:hint="default"/>
        <w:i/>
        <w:w w:val="100"/>
        <w:sz w:val="24"/>
        <w:szCs w:val="24"/>
        <w:lang w:val="sk-SK" w:eastAsia="sk-SK" w:bidi="sk-SK"/>
      </w:rPr>
    </w:lvl>
    <w:lvl w:ilvl="1">
      <w:numFmt w:val="bullet"/>
      <w:lvlText w:val=""/>
      <w:lvlJc w:val="left"/>
      <w:pPr>
        <w:ind w:left="1290" w:hanging="190"/>
      </w:pPr>
      <w:rPr>
        <w:rFonts w:ascii="Symbol" w:hAnsi="Symbol" w:cs="Symbol" w:hint="default"/>
        <w:lang w:val="sk-SK" w:eastAsia="sk-SK" w:bidi="sk-SK"/>
      </w:rPr>
    </w:lvl>
    <w:lvl w:ilvl="2">
      <w:numFmt w:val="bullet"/>
      <w:lvlText w:val=""/>
      <w:lvlJc w:val="left"/>
      <w:pPr>
        <w:ind w:left="2181" w:hanging="190"/>
      </w:pPr>
      <w:rPr>
        <w:rFonts w:ascii="Symbol" w:hAnsi="Symbol" w:cs="Symbol" w:hint="default"/>
        <w:lang w:val="sk-SK" w:eastAsia="sk-SK" w:bidi="sk-SK"/>
      </w:rPr>
    </w:lvl>
    <w:lvl w:ilvl="3">
      <w:numFmt w:val="bullet"/>
      <w:lvlText w:val=""/>
      <w:lvlJc w:val="left"/>
      <w:pPr>
        <w:ind w:left="3071" w:hanging="190"/>
      </w:pPr>
      <w:rPr>
        <w:rFonts w:ascii="Symbol" w:hAnsi="Symbol" w:cs="Symbol" w:hint="default"/>
        <w:lang w:val="sk-SK" w:eastAsia="sk-SK" w:bidi="sk-SK"/>
      </w:rPr>
    </w:lvl>
    <w:lvl w:ilvl="4">
      <w:numFmt w:val="bullet"/>
      <w:lvlText w:val=""/>
      <w:lvlJc w:val="left"/>
      <w:pPr>
        <w:ind w:left="3962" w:hanging="190"/>
      </w:pPr>
      <w:rPr>
        <w:rFonts w:ascii="Symbol" w:hAnsi="Symbol" w:cs="Symbol" w:hint="default"/>
        <w:lang w:val="sk-SK" w:eastAsia="sk-SK" w:bidi="sk-SK"/>
      </w:rPr>
    </w:lvl>
    <w:lvl w:ilvl="5">
      <w:numFmt w:val="bullet"/>
      <w:lvlText w:val=""/>
      <w:lvlJc w:val="left"/>
      <w:pPr>
        <w:ind w:left="4853" w:hanging="190"/>
      </w:pPr>
      <w:rPr>
        <w:rFonts w:ascii="Symbol" w:hAnsi="Symbol" w:cs="Symbol" w:hint="default"/>
        <w:lang w:val="sk-SK" w:eastAsia="sk-SK" w:bidi="sk-SK"/>
      </w:rPr>
    </w:lvl>
    <w:lvl w:ilvl="6">
      <w:numFmt w:val="bullet"/>
      <w:lvlText w:val=""/>
      <w:lvlJc w:val="left"/>
      <w:pPr>
        <w:ind w:left="5743" w:hanging="190"/>
      </w:pPr>
      <w:rPr>
        <w:rFonts w:ascii="Symbol" w:hAnsi="Symbol" w:cs="Symbol" w:hint="default"/>
        <w:lang w:val="sk-SK" w:eastAsia="sk-SK" w:bidi="sk-SK"/>
      </w:rPr>
    </w:lvl>
    <w:lvl w:ilvl="7">
      <w:numFmt w:val="bullet"/>
      <w:lvlText w:val=""/>
      <w:lvlJc w:val="left"/>
      <w:pPr>
        <w:ind w:left="6634" w:hanging="190"/>
      </w:pPr>
      <w:rPr>
        <w:rFonts w:ascii="Symbol" w:hAnsi="Symbol" w:cs="Symbol" w:hint="default"/>
        <w:lang w:val="sk-SK" w:eastAsia="sk-SK" w:bidi="sk-SK"/>
      </w:rPr>
    </w:lvl>
    <w:lvl w:ilvl="8">
      <w:numFmt w:val="bullet"/>
      <w:lvlText w:val=""/>
      <w:lvlJc w:val="left"/>
      <w:pPr>
        <w:ind w:left="7525" w:hanging="190"/>
      </w:pPr>
      <w:rPr>
        <w:rFonts w:ascii="Symbol" w:hAnsi="Symbol" w:cs="Symbol" w:hint="default"/>
        <w:lang w:val="sk-SK" w:eastAsia="sk-SK" w:bidi="sk-SK"/>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68F6"/>
    <w:rsid w:val="008D4082"/>
    <w:rsid w:val="00D768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DFF6"/>
  <w15:docId w15:val="{4D1FA679-5F95-424E-9216-24AA8DE3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620"/>
      <w:jc w:val="both"/>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stLabel1">
    <w:name w:val="ListLabel 1"/>
    <w:qFormat/>
    <w:rPr>
      <w:rFonts w:eastAsia="Times New Roman" w:cs="Times New Roman"/>
      <w:spacing w:val="-5"/>
      <w:w w:val="99"/>
      <w:sz w:val="24"/>
      <w:szCs w:val="24"/>
      <w:lang w:val="sk-SK" w:eastAsia="sk-SK" w:bidi="sk-SK"/>
    </w:rPr>
  </w:style>
  <w:style w:type="character" w:customStyle="1" w:styleId="ListLabel2">
    <w:name w:val="ListLabel 2"/>
    <w:qFormat/>
    <w:rPr>
      <w:lang w:val="sk-SK" w:eastAsia="sk-SK" w:bidi="sk-SK"/>
    </w:rPr>
  </w:style>
  <w:style w:type="character" w:customStyle="1" w:styleId="ListLabel3">
    <w:name w:val="ListLabel 3"/>
    <w:qFormat/>
    <w:rPr>
      <w:lang w:val="sk-SK" w:eastAsia="sk-SK" w:bidi="sk-SK"/>
    </w:rPr>
  </w:style>
  <w:style w:type="character" w:customStyle="1" w:styleId="ListLabel4">
    <w:name w:val="ListLabel 4"/>
    <w:qFormat/>
    <w:rPr>
      <w:lang w:val="sk-SK" w:eastAsia="sk-SK" w:bidi="sk-SK"/>
    </w:rPr>
  </w:style>
  <w:style w:type="character" w:customStyle="1" w:styleId="ListLabel5">
    <w:name w:val="ListLabel 5"/>
    <w:qFormat/>
    <w:rPr>
      <w:lang w:val="sk-SK" w:eastAsia="sk-SK" w:bidi="sk-SK"/>
    </w:rPr>
  </w:style>
  <w:style w:type="character" w:customStyle="1" w:styleId="ListLabel6">
    <w:name w:val="ListLabel 6"/>
    <w:qFormat/>
    <w:rPr>
      <w:lang w:val="sk-SK" w:eastAsia="sk-SK" w:bidi="sk-SK"/>
    </w:rPr>
  </w:style>
  <w:style w:type="character" w:customStyle="1" w:styleId="ListLabel7">
    <w:name w:val="ListLabel 7"/>
    <w:qFormat/>
    <w:rPr>
      <w:lang w:val="sk-SK" w:eastAsia="sk-SK" w:bidi="sk-SK"/>
    </w:rPr>
  </w:style>
  <w:style w:type="character" w:customStyle="1" w:styleId="ListLabel8">
    <w:name w:val="ListLabel 8"/>
    <w:qFormat/>
    <w:rPr>
      <w:lang w:val="sk-SK" w:eastAsia="sk-SK" w:bidi="sk-SK"/>
    </w:rPr>
  </w:style>
  <w:style w:type="character" w:customStyle="1" w:styleId="ListLabel9">
    <w:name w:val="ListLabel 9"/>
    <w:qFormat/>
    <w:rPr>
      <w:lang w:val="sk-SK" w:eastAsia="sk-SK" w:bidi="sk-SK"/>
    </w:rPr>
  </w:style>
  <w:style w:type="character" w:customStyle="1" w:styleId="ListLabel10">
    <w:name w:val="ListLabel 10"/>
    <w:qFormat/>
    <w:rPr>
      <w:rFonts w:eastAsia="Times New Roman" w:cs="Times New Roman"/>
      <w:i/>
      <w:w w:val="100"/>
      <w:sz w:val="24"/>
      <w:szCs w:val="24"/>
      <w:lang w:val="sk-SK" w:eastAsia="sk-SK" w:bidi="sk-SK"/>
    </w:rPr>
  </w:style>
  <w:style w:type="character" w:customStyle="1" w:styleId="ListLabel11">
    <w:name w:val="ListLabel 11"/>
    <w:qFormat/>
    <w:rPr>
      <w:lang w:val="sk-SK" w:eastAsia="sk-SK" w:bidi="sk-SK"/>
    </w:rPr>
  </w:style>
  <w:style w:type="character" w:customStyle="1" w:styleId="ListLabel12">
    <w:name w:val="ListLabel 12"/>
    <w:qFormat/>
    <w:rPr>
      <w:lang w:val="sk-SK" w:eastAsia="sk-SK" w:bidi="sk-SK"/>
    </w:rPr>
  </w:style>
  <w:style w:type="character" w:customStyle="1" w:styleId="ListLabel13">
    <w:name w:val="ListLabel 13"/>
    <w:qFormat/>
    <w:rPr>
      <w:lang w:val="sk-SK" w:eastAsia="sk-SK" w:bidi="sk-SK"/>
    </w:rPr>
  </w:style>
  <w:style w:type="character" w:customStyle="1" w:styleId="ListLabel14">
    <w:name w:val="ListLabel 14"/>
    <w:qFormat/>
    <w:rPr>
      <w:lang w:val="sk-SK" w:eastAsia="sk-SK" w:bidi="sk-SK"/>
    </w:rPr>
  </w:style>
  <w:style w:type="character" w:customStyle="1" w:styleId="ListLabel15">
    <w:name w:val="ListLabel 15"/>
    <w:qFormat/>
    <w:rPr>
      <w:lang w:val="sk-SK" w:eastAsia="sk-SK" w:bidi="sk-SK"/>
    </w:rPr>
  </w:style>
  <w:style w:type="character" w:customStyle="1" w:styleId="ListLabel16">
    <w:name w:val="ListLabel 16"/>
    <w:qFormat/>
    <w:rPr>
      <w:lang w:val="sk-SK" w:eastAsia="sk-SK" w:bidi="sk-SK"/>
    </w:rPr>
  </w:style>
  <w:style w:type="character" w:customStyle="1" w:styleId="ListLabel17">
    <w:name w:val="ListLabel 17"/>
    <w:qFormat/>
    <w:rPr>
      <w:lang w:val="sk-SK" w:eastAsia="sk-SK" w:bidi="sk-SK"/>
    </w:rPr>
  </w:style>
  <w:style w:type="character" w:customStyle="1" w:styleId="ListLabel18">
    <w:name w:val="ListLabel 18"/>
    <w:qFormat/>
    <w:rPr>
      <w:lang w:val="sk-SK" w:eastAsia="sk-SK" w:bidi="sk-SK"/>
    </w:rPr>
  </w:style>
  <w:style w:type="character" w:customStyle="1" w:styleId="ListLabel19">
    <w:name w:val="ListLabel 19"/>
    <w:qFormat/>
    <w:rPr>
      <w:color w:val="0000FF"/>
      <w:u w:val="single" w:color="0000FF"/>
    </w:rPr>
  </w:style>
  <w:style w:type="character" w:customStyle="1" w:styleId="Internetovodkaz">
    <w:name w:val="Internetový odkaz"/>
    <w:rPr>
      <w:color w:val="000080"/>
      <w:u w:val="single"/>
      <w:lang/>
    </w:rPr>
  </w:style>
  <w:style w:type="paragraph" w:customStyle="1" w:styleId="Nadpis">
    <w:name w:val="Nadpis"/>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uiPriority w:val="1"/>
    <w:qFormat/>
    <w:pPr>
      <w:ind w:left="399" w:hanging="284"/>
      <w:jc w:val="both"/>
    </w:pPr>
    <w:rPr>
      <w:sz w:val="24"/>
      <w:szCs w:val="24"/>
    </w:r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styleId="Odsekzoznamu">
    <w:name w:val="List Paragraph"/>
    <w:basedOn w:val="Normlny"/>
    <w:uiPriority w:val="1"/>
    <w:qFormat/>
    <w:pPr>
      <w:ind w:left="399" w:hanging="284"/>
      <w:jc w:val="both"/>
    </w:pPr>
  </w:style>
  <w:style w:type="paragraph" w:customStyle="1" w:styleId="TableParagraph">
    <w:name w:val="Table Paragraph"/>
    <w:basedOn w:val="Normlny"/>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8D4082"/>
    <w:rPr>
      <w:color w:val="0000FF" w:themeColor="hyperlink"/>
      <w:u w:val="single"/>
    </w:rPr>
  </w:style>
  <w:style w:type="character" w:styleId="Nevyrieenzmienka">
    <w:name w:val="Unresolved Mention"/>
    <w:basedOn w:val="Predvolenpsmoodseku"/>
    <w:uiPriority w:val="99"/>
    <w:semiHidden/>
    <w:unhideWhenUsed/>
    <w:rsid w:val="008D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kkbs.sk/view.php?cisloclanku=20200321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dc:description/>
  <cp:lastModifiedBy>Patrik</cp:lastModifiedBy>
  <cp:revision>3</cp:revision>
  <dcterms:created xsi:type="dcterms:W3CDTF">2020-03-28T21:00:00Z</dcterms:created>
  <dcterms:modified xsi:type="dcterms:W3CDTF">2020-03-29T13:41:00Z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2020-03-25T00:00:00Z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